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7E2" w:rsidRPr="00DB6716" w:rsidP="005A730F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  <w:r w:rsidRPr="00DB6716">
        <w:rPr>
          <w:b w:val="0"/>
          <w:bCs w:val="0"/>
          <w:szCs w:val="28"/>
        </w:rPr>
        <w:t xml:space="preserve">Дело № </w:t>
      </w:r>
      <w:r w:rsidRPr="00DB6716">
        <w:rPr>
          <w:b w:val="0"/>
          <w:bCs w:val="0"/>
          <w:szCs w:val="28"/>
          <w:lang w:val="ru-RU"/>
        </w:rPr>
        <w:t>5</w:t>
      </w:r>
      <w:r w:rsidR="004A0056">
        <w:rPr>
          <w:b w:val="0"/>
          <w:bCs w:val="0"/>
          <w:szCs w:val="28"/>
        </w:rPr>
        <w:t>-</w:t>
      </w:r>
      <w:r w:rsidR="003C6F0A">
        <w:rPr>
          <w:b w:val="0"/>
          <w:bCs w:val="0"/>
          <w:szCs w:val="28"/>
          <w:lang w:val="ru-RU"/>
        </w:rPr>
        <w:t>269-0402/2025</w:t>
      </w:r>
    </w:p>
    <w:p w:rsidR="007217E2" w:rsidRPr="00DB6716" w:rsidP="005A730F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  <w:r w:rsidRPr="00DB6716">
        <w:rPr>
          <w:b w:val="0"/>
          <w:bCs w:val="0"/>
          <w:szCs w:val="28"/>
          <w:lang w:val="ru-RU"/>
        </w:rPr>
        <w:t>УИД:</w:t>
      </w:r>
      <w:r w:rsidRPr="00DB6716">
        <w:rPr>
          <w:b w:val="0"/>
          <w:bCs w:val="0"/>
          <w:szCs w:val="28"/>
        </w:rPr>
        <w:t xml:space="preserve"> </w:t>
      </w:r>
      <w:r w:rsidRPr="003C6F0A" w:rsidR="003C6F0A">
        <w:rPr>
          <w:b w:val="0"/>
          <w:bCs w:val="0"/>
          <w:szCs w:val="28"/>
        </w:rPr>
        <w:t>86MS0031-01-2025-003519-32</w:t>
      </w:r>
    </w:p>
    <w:p w:rsidR="007217E2" w:rsidRPr="00DB6716" w:rsidP="005A730F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</w:p>
    <w:p w:rsidR="007217E2" w:rsidRPr="00DB6716" w:rsidP="005A730F">
      <w:pPr>
        <w:pStyle w:val="Title"/>
        <w:ind w:firstLine="567"/>
        <w:rPr>
          <w:b w:val="0"/>
          <w:szCs w:val="28"/>
          <w:lang w:val="ru-RU"/>
        </w:rPr>
      </w:pPr>
      <w:r w:rsidRPr="00DB6716">
        <w:rPr>
          <w:b w:val="0"/>
          <w:szCs w:val="28"/>
          <w:lang w:val="ru-RU"/>
        </w:rPr>
        <w:t>ПОСТАНОВЛЕНИЕ</w:t>
      </w:r>
    </w:p>
    <w:p w:rsidR="007217E2" w:rsidRPr="00DB6716" w:rsidP="005A730F">
      <w:pPr>
        <w:pStyle w:val="Title"/>
        <w:ind w:firstLine="567"/>
        <w:rPr>
          <w:b w:val="0"/>
          <w:szCs w:val="28"/>
          <w:lang w:val="ru-RU"/>
        </w:rPr>
      </w:pPr>
      <w:r w:rsidRPr="00DB6716">
        <w:rPr>
          <w:b w:val="0"/>
          <w:szCs w:val="28"/>
        </w:rPr>
        <w:t>по делу об административном правонарушении</w:t>
      </w:r>
    </w:p>
    <w:p w:rsidR="007217E2" w:rsidRPr="00DB6716" w:rsidP="005A730F">
      <w:pPr>
        <w:pStyle w:val="Title"/>
        <w:ind w:firstLine="567"/>
        <w:rPr>
          <w:b w:val="0"/>
          <w:szCs w:val="28"/>
          <w:lang w:val="ru-RU"/>
        </w:rPr>
      </w:pPr>
    </w:p>
    <w:p w:rsidR="007217E2" w:rsidRPr="00DB6716" w:rsidP="003C6F0A">
      <w:pPr>
        <w:rPr>
          <w:sz w:val="28"/>
          <w:szCs w:val="28"/>
        </w:rPr>
      </w:pPr>
      <w:r>
        <w:rPr>
          <w:sz w:val="28"/>
          <w:szCs w:val="28"/>
        </w:rPr>
        <w:t>28 июля 2025</w:t>
      </w:r>
      <w:r w:rsidRPr="00DB6716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6716">
        <w:rPr>
          <w:sz w:val="28"/>
          <w:szCs w:val="28"/>
        </w:rPr>
        <w:t xml:space="preserve">                    пгт. Междуреченский</w:t>
      </w:r>
    </w:p>
    <w:p w:rsidR="007217E2" w:rsidRPr="00DB6716" w:rsidP="005A730F">
      <w:pPr>
        <w:ind w:firstLine="567"/>
        <w:rPr>
          <w:sz w:val="28"/>
          <w:szCs w:val="28"/>
        </w:rPr>
      </w:pPr>
    </w:p>
    <w:p w:rsidR="003C6F0A" w:rsidP="005A730F">
      <w:pPr>
        <w:pStyle w:val="BodyTextIndent"/>
        <w:ind w:firstLine="567"/>
        <w:rPr>
          <w:sz w:val="28"/>
          <w:szCs w:val="28"/>
        </w:rPr>
      </w:pPr>
      <w:r w:rsidRPr="003C6F0A">
        <w:rPr>
          <w:sz w:val="28"/>
          <w:szCs w:val="28"/>
        </w:rPr>
        <w:t xml:space="preserve">Мировой судья судебного участка № 1 Кондинского </w:t>
      </w:r>
      <w:r w:rsidRPr="003C6F0A">
        <w:rPr>
          <w:sz w:val="28"/>
          <w:szCs w:val="28"/>
        </w:rPr>
        <w:t>судебного района Ханты-Мансийского автономного округа – Югры Чех Е.В., исполняющий обязанности мирового судьи судебного участка № 2  Кондинского судебного района Ханты-Мансийского автономного округа – Югры, расположенного по адресу: ХМАО-Югра, Кондинский р</w:t>
      </w:r>
      <w:r w:rsidRPr="003C6F0A">
        <w:rPr>
          <w:sz w:val="28"/>
          <w:szCs w:val="28"/>
        </w:rPr>
        <w:t>айон, пгт.Междуреченский, ул.Лумумбы, д.2/1,</w:t>
      </w:r>
    </w:p>
    <w:p w:rsidR="00086812" w:rsidP="005A730F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>рассмотрев в открытом судебном заседании дело</w:t>
      </w:r>
      <w:r w:rsidRPr="00DB6716">
        <w:rPr>
          <w:sz w:val="28"/>
          <w:szCs w:val="28"/>
          <w:lang w:val="ru-RU"/>
        </w:rPr>
        <w:t xml:space="preserve"> об административном правонарушении</w:t>
      </w:r>
      <w:r w:rsidRPr="00DB6716" w:rsidR="00450595">
        <w:rPr>
          <w:sz w:val="28"/>
          <w:szCs w:val="28"/>
          <w:lang w:val="ru-RU"/>
        </w:rPr>
        <w:t xml:space="preserve">, предусмотренном ч.1 ст.15.33.2 </w:t>
      </w:r>
      <w:r w:rsidRPr="00DB6716" w:rsidR="00450595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DB6716" w:rsidR="00450595">
        <w:rPr>
          <w:spacing w:val="-3"/>
          <w:sz w:val="28"/>
          <w:szCs w:val="28"/>
          <w:lang w:val="ru-RU"/>
        </w:rPr>
        <w:t>,</w:t>
      </w:r>
      <w:r w:rsidRPr="00DB6716">
        <w:rPr>
          <w:sz w:val="28"/>
          <w:szCs w:val="28"/>
        </w:rPr>
        <w:t xml:space="preserve"> </w:t>
      </w:r>
    </w:p>
    <w:p w:rsidR="007217E2" w:rsidRPr="00DB6716" w:rsidP="005A730F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 xml:space="preserve">в отношении директора </w:t>
      </w:r>
      <w:r w:rsidR="003C6F0A">
        <w:rPr>
          <w:sz w:val="28"/>
          <w:szCs w:val="28"/>
          <w:lang w:val="ru-RU"/>
        </w:rPr>
        <w:t>ООО «Комплекс Коммунальных Платежей»</w:t>
      </w:r>
      <w:r w:rsidR="004A0056">
        <w:rPr>
          <w:sz w:val="28"/>
          <w:szCs w:val="28"/>
          <w:lang w:val="ru-RU"/>
        </w:rPr>
        <w:t xml:space="preserve"> </w:t>
      </w:r>
      <w:r w:rsidR="003C6F0A">
        <w:rPr>
          <w:sz w:val="28"/>
          <w:szCs w:val="28"/>
          <w:lang w:val="ru-RU"/>
        </w:rPr>
        <w:t>Щукина Евгения Геннадьевича</w:t>
      </w:r>
      <w:r w:rsidRPr="00DB671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****</w:t>
      </w:r>
      <w:r w:rsidRPr="00DB6716">
        <w:rPr>
          <w:sz w:val="28"/>
          <w:szCs w:val="28"/>
        </w:rPr>
        <w:t xml:space="preserve">   </w:t>
      </w:r>
    </w:p>
    <w:p w:rsidR="007217E2" w:rsidRPr="00DB6716" w:rsidP="005A730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217E2" w:rsidRPr="00DB6716" w:rsidP="005A730F">
      <w:pPr>
        <w:ind w:firstLine="567"/>
        <w:jc w:val="center"/>
        <w:rPr>
          <w:sz w:val="28"/>
          <w:szCs w:val="28"/>
        </w:rPr>
      </w:pPr>
      <w:r w:rsidRPr="00DB6716">
        <w:rPr>
          <w:sz w:val="28"/>
          <w:szCs w:val="28"/>
        </w:rPr>
        <w:t>установил:</w:t>
      </w:r>
    </w:p>
    <w:p w:rsidR="007217E2" w:rsidRPr="00DB6716" w:rsidP="005A730F">
      <w:pPr>
        <w:ind w:firstLine="567"/>
        <w:jc w:val="center"/>
        <w:rPr>
          <w:sz w:val="28"/>
          <w:szCs w:val="28"/>
        </w:rPr>
      </w:pPr>
    </w:p>
    <w:p w:rsidR="00021A3A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 декабря 2024</w:t>
      </w:r>
      <w:r w:rsidR="00086812">
        <w:rPr>
          <w:sz w:val="28"/>
          <w:szCs w:val="28"/>
        </w:rPr>
        <w:t xml:space="preserve"> г. в 00:01 часов по адресу: ХМАО-Югра, Кондинский район, </w:t>
      </w:r>
      <w:r>
        <w:rPr>
          <w:sz w:val="28"/>
          <w:szCs w:val="28"/>
        </w:rPr>
        <w:t>п. Кондинское ул. Связистов, д.38,</w:t>
      </w:r>
      <w:r w:rsidR="00086812">
        <w:rPr>
          <w:sz w:val="28"/>
          <w:szCs w:val="28"/>
        </w:rPr>
        <w:t xml:space="preserve"> </w:t>
      </w:r>
      <w:r w:rsidR="00896B43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Щукиным Е.Г.</w:t>
      </w:r>
      <w:r w:rsidR="00086812">
        <w:rPr>
          <w:sz w:val="28"/>
          <w:szCs w:val="28"/>
        </w:rPr>
        <w:t xml:space="preserve"> н</w:t>
      </w:r>
      <w:r w:rsidRPr="00086812" w:rsidR="00086812">
        <w:rPr>
          <w:sz w:val="28"/>
          <w:szCs w:val="28"/>
        </w:rPr>
        <w:t>е</w:t>
      </w:r>
      <w:r w:rsidR="00086812">
        <w:rPr>
          <w:sz w:val="28"/>
          <w:szCs w:val="28"/>
        </w:rPr>
        <w:t xml:space="preserve"> </w:t>
      </w:r>
      <w:r w:rsidRPr="00086812" w:rsidR="00086812">
        <w:rPr>
          <w:sz w:val="28"/>
          <w:szCs w:val="28"/>
        </w:rPr>
        <w:t>представ</w:t>
      </w:r>
      <w:r w:rsidR="00896B43">
        <w:rPr>
          <w:sz w:val="28"/>
          <w:szCs w:val="28"/>
        </w:rPr>
        <w:t>лено</w:t>
      </w:r>
      <w:r w:rsidR="00086812">
        <w:rPr>
          <w:sz w:val="28"/>
          <w:szCs w:val="28"/>
        </w:rPr>
        <w:t xml:space="preserve"> </w:t>
      </w:r>
      <w:r w:rsidRPr="00086812" w:rsidR="00086812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</w:t>
      </w:r>
      <w:r w:rsidR="005A792C">
        <w:rPr>
          <w:sz w:val="28"/>
          <w:szCs w:val="28"/>
        </w:rPr>
        <w:t>й</w:t>
      </w:r>
      <w:r w:rsidRPr="00086812" w:rsidR="00086812">
        <w:rPr>
          <w:sz w:val="28"/>
          <w:szCs w:val="28"/>
        </w:rPr>
        <w:t xml:space="preserve"> орган Фонда пенсионного и социального страхования Российской Федерации оформленны</w:t>
      </w:r>
      <w:r w:rsidR="005A792C">
        <w:rPr>
          <w:sz w:val="28"/>
          <w:szCs w:val="28"/>
        </w:rPr>
        <w:t>е</w:t>
      </w:r>
      <w:r w:rsidRPr="00086812" w:rsidR="00086812">
        <w:rPr>
          <w:sz w:val="28"/>
          <w:szCs w:val="28"/>
        </w:rPr>
        <w:t xml:space="preserve"> в установленном порядке сведени</w:t>
      </w:r>
      <w:r w:rsidR="005A792C">
        <w:rPr>
          <w:sz w:val="28"/>
          <w:szCs w:val="28"/>
        </w:rPr>
        <w:t>я</w:t>
      </w:r>
      <w:r w:rsidR="00B52A7F">
        <w:rPr>
          <w:sz w:val="28"/>
          <w:szCs w:val="28"/>
        </w:rPr>
        <w:t xml:space="preserve"> </w:t>
      </w:r>
      <w:r w:rsidRPr="00021A3A">
        <w:rPr>
          <w:sz w:val="28"/>
          <w:szCs w:val="28"/>
        </w:rPr>
        <w:t>по</w:t>
      </w:r>
      <w:r w:rsidR="00AA4A53">
        <w:rPr>
          <w:sz w:val="28"/>
          <w:szCs w:val="28"/>
        </w:rPr>
        <w:t xml:space="preserve"> форме ЕФС-1 о дате заключения </w:t>
      </w:r>
      <w:r w:rsidRPr="00021A3A">
        <w:rPr>
          <w:sz w:val="28"/>
          <w:szCs w:val="28"/>
        </w:rPr>
        <w:t xml:space="preserve">договора гражданско-правового характера </w:t>
      </w:r>
      <w:r w:rsidR="00337ECF">
        <w:rPr>
          <w:sz w:val="28"/>
          <w:szCs w:val="28"/>
        </w:rPr>
        <w:t>с застрахованным лицом</w:t>
      </w:r>
      <w:r>
        <w:rPr>
          <w:sz w:val="28"/>
          <w:szCs w:val="28"/>
        </w:rPr>
        <w:t>,</w:t>
      </w:r>
      <w:r w:rsidRPr="00086812" w:rsidR="00086812">
        <w:rPr>
          <w:sz w:val="28"/>
          <w:szCs w:val="28"/>
        </w:rPr>
        <w:t xml:space="preserve"> необходимы</w:t>
      </w:r>
      <w:r w:rsidR="005A792C">
        <w:rPr>
          <w:sz w:val="28"/>
          <w:szCs w:val="28"/>
        </w:rPr>
        <w:t>е</w:t>
      </w:r>
      <w:r w:rsidRPr="00086812" w:rsidR="00086812">
        <w:rPr>
          <w:sz w:val="28"/>
          <w:szCs w:val="28"/>
        </w:rPr>
        <w:t xml:space="preserve"> для ведения индивидуального (персонифицированного) учета в системах обязательного пенсионного страхования и обязательного социального страхования,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рушив тем самым требование пункта 6 ст. 11 </w:t>
      </w:r>
      <w:r w:rsidRPr="00FB4E45">
        <w:rPr>
          <w:sz w:val="28"/>
          <w:szCs w:val="28"/>
        </w:rPr>
        <w:t>Федеральный зак</w:t>
      </w:r>
      <w:r>
        <w:rPr>
          <w:sz w:val="28"/>
          <w:szCs w:val="28"/>
        </w:rPr>
        <w:t>он от 1 апреля 1996 г. N 27-ФЗ «</w:t>
      </w:r>
      <w:r w:rsidRPr="00FB4E45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</w:t>
      </w:r>
      <w:r>
        <w:rPr>
          <w:sz w:val="28"/>
          <w:szCs w:val="28"/>
        </w:rPr>
        <w:t>ельного социального страхования».</w:t>
      </w:r>
    </w:p>
    <w:p w:rsidR="007217E2" w:rsidRPr="00DB6716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В судебное заседание </w:t>
      </w:r>
      <w:r w:rsidR="003C6F0A">
        <w:rPr>
          <w:sz w:val="28"/>
          <w:szCs w:val="28"/>
        </w:rPr>
        <w:t>Щукин Е.Г.</w:t>
      </w:r>
      <w:r w:rsidR="00021A3A">
        <w:rPr>
          <w:sz w:val="28"/>
          <w:szCs w:val="28"/>
        </w:rPr>
        <w:t>,</w:t>
      </w:r>
      <w:r w:rsidRPr="00DB6716">
        <w:rPr>
          <w:sz w:val="28"/>
          <w:szCs w:val="28"/>
        </w:rPr>
        <w:t xml:space="preserve"> </w:t>
      </w:r>
      <w:r w:rsidRPr="00DB6716" w:rsidR="00021A3A">
        <w:rPr>
          <w:sz w:val="28"/>
          <w:szCs w:val="28"/>
        </w:rPr>
        <w:t>извещен</w:t>
      </w:r>
      <w:r w:rsidR="00021A3A">
        <w:rPr>
          <w:sz w:val="28"/>
          <w:szCs w:val="28"/>
        </w:rPr>
        <w:t>ный</w:t>
      </w:r>
      <w:r w:rsidRPr="00DB6716" w:rsidR="00021A3A">
        <w:rPr>
          <w:sz w:val="28"/>
          <w:szCs w:val="28"/>
        </w:rPr>
        <w:t xml:space="preserve"> надлежащим образом о времени и месте рассмотрения дела, </w:t>
      </w:r>
      <w:r w:rsidRPr="00DB6716">
        <w:rPr>
          <w:sz w:val="28"/>
          <w:szCs w:val="28"/>
        </w:rPr>
        <w:t>не явил</w:t>
      </w:r>
      <w:r w:rsidRPr="00DB6716" w:rsidR="00855729">
        <w:rPr>
          <w:sz w:val="28"/>
          <w:szCs w:val="28"/>
        </w:rPr>
        <w:t>ся</w:t>
      </w:r>
      <w:r w:rsidRPr="00DB6716">
        <w:rPr>
          <w:sz w:val="28"/>
          <w:szCs w:val="28"/>
        </w:rPr>
        <w:t xml:space="preserve">, </w:t>
      </w:r>
      <w:r w:rsidRPr="00DB6716" w:rsidR="00450595">
        <w:rPr>
          <w:sz w:val="28"/>
          <w:szCs w:val="28"/>
        </w:rPr>
        <w:t>ходатайств не заявил</w:t>
      </w:r>
      <w:r w:rsidR="00021A3A">
        <w:rPr>
          <w:sz w:val="28"/>
          <w:szCs w:val="28"/>
        </w:rPr>
        <w:t xml:space="preserve">. </w:t>
      </w:r>
      <w:r w:rsidRPr="00DB6716">
        <w:rPr>
          <w:sz w:val="28"/>
          <w:szCs w:val="28"/>
        </w:rPr>
        <w:t xml:space="preserve">В соответствии с ч. 2 ст. 25.1 </w:t>
      </w:r>
      <w:r w:rsidRPr="00DB6716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DB6716">
        <w:rPr>
          <w:sz w:val="28"/>
          <w:szCs w:val="28"/>
        </w:rPr>
        <w:t xml:space="preserve"> </w:t>
      </w:r>
      <w:r w:rsidR="00021A3A">
        <w:rPr>
          <w:sz w:val="28"/>
          <w:szCs w:val="28"/>
        </w:rPr>
        <w:t>судья полагает возможным</w:t>
      </w:r>
      <w:r w:rsidRPr="00DB6716">
        <w:rPr>
          <w:sz w:val="28"/>
          <w:szCs w:val="28"/>
        </w:rPr>
        <w:t xml:space="preserve"> рассмотре</w:t>
      </w:r>
      <w:r w:rsidR="00021A3A">
        <w:rPr>
          <w:sz w:val="28"/>
          <w:szCs w:val="28"/>
        </w:rPr>
        <w:t>ть</w:t>
      </w:r>
      <w:r w:rsidRPr="00DB6716">
        <w:rPr>
          <w:sz w:val="28"/>
          <w:szCs w:val="28"/>
        </w:rPr>
        <w:t xml:space="preserve"> в отсутствие </w:t>
      </w:r>
      <w:r w:rsidR="00021A3A">
        <w:rPr>
          <w:sz w:val="28"/>
          <w:szCs w:val="28"/>
        </w:rPr>
        <w:t>указанного лица.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10510">
        <w:rPr>
          <w:sz w:val="28"/>
          <w:szCs w:val="28"/>
        </w:rPr>
        <w:t>сследовав материалы дела, мировой судья приходит к следующему.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810510">
        <w:rPr>
          <w:sz w:val="28"/>
          <w:szCs w:val="28"/>
        </w:rPr>
        <w:t xml:space="preserve"> социального страхования срок в территориальные органы Фонда пенсионного и </w:t>
      </w:r>
      <w:r w:rsidRPr="00810510">
        <w:rPr>
          <w:sz w:val="28"/>
          <w:szCs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 w:rsidRPr="00810510">
        <w:rPr>
          <w:sz w:val="28"/>
          <w:szCs w:val="28"/>
        </w:rPr>
        <w:t>ах обязательного пенсионного страхования и обязательного социального страхования, за исключением случаев, предусмотренных частью 2 настоящей статьи, влечет ответственность по части 1 статьи 15.33.2 Кодекса Российской Федерации об административных правонару</w:t>
      </w:r>
      <w:r w:rsidRPr="00810510">
        <w:rPr>
          <w:sz w:val="28"/>
          <w:szCs w:val="28"/>
        </w:rPr>
        <w:t>шениях.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 Российской Федерации, иностранных гражданах и лицах без гражданства в целях обеспечения реализации их прав в системах обязательного пенсионного</w:t>
      </w:r>
      <w:r w:rsidRPr="00810510">
        <w:rPr>
          <w:sz w:val="28"/>
          <w:szCs w:val="28"/>
        </w:rPr>
        <w:t xml:space="preserve"> страхования и обязательного социального страхования, учета сведений о трудовой деятельности, а также в целях предоставления государственных и муниципальных услуг и исполнения государственных и муниципальных функций устанавливается Федеральным законом от 1</w:t>
      </w:r>
      <w:r w:rsidRPr="00810510">
        <w:rPr>
          <w:sz w:val="28"/>
          <w:szCs w:val="28"/>
        </w:rPr>
        <w:t xml:space="preserve"> апреля 1996 г. N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Федеральным законом от 01.04.1996 г. N 27-ФЗ ).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Согласно материалам дела, </w:t>
      </w:r>
      <w:r w:rsidR="003C6F0A">
        <w:rPr>
          <w:sz w:val="28"/>
          <w:szCs w:val="28"/>
        </w:rPr>
        <w:t>01.12.2024</w:t>
      </w:r>
      <w:r w:rsidRPr="00810510">
        <w:rPr>
          <w:sz w:val="28"/>
          <w:szCs w:val="28"/>
        </w:rPr>
        <w:t xml:space="preserve"> г. между </w:t>
      </w:r>
      <w:r w:rsidR="003C6F0A">
        <w:rPr>
          <w:sz w:val="28"/>
          <w:szCs w:val="28"/>
        </w:rPr>
        <w:t>ООО «Комплекс Коммунальных Платежей»</w:t>
      </w:r>
      <w:r>
        <w:rPr>
          <w:sz w:val="28"/>
          <w:szCs w:val="28"/>
        </w:rPr>
        <w:t xml:space="preserve"> </w:t>
      </w:r>
      <w:r w:rsidRPr="00810510">
        <w:rPr>
          <w:sz w:val="28"/>
          <w:szCs w:val="28"/>
        </w:rPr>
        <w:t xml:space="preserve">и </w:t>
      </w:r>
      <w:r>
        <w:rPr>
          <w:sz w:val="28"/>
          <w:szCs w:val="28"/>
        </w:rPr>
        <w:t>*</w:t>
      </w:r>
      <w:r w:rsidRPr="00810510">
        <w:rPr>
          <w:sz w:val="28"/>
          <w:szCs w:val="28"/>
        </w:rPr>
        <w:t xml:space="preserve"> заключен договор гражданско-правового характера.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В силу п.п.5 п. 2 ст. 11 настоящего федерального закона страхователь представляет о каждом работающем у него лице (включая лиц, заключивших дог</w:t>
      </w:r>
      <w:r w:rsidRPr="00810510">
        <w:rPr>
          <w:sz w:val="28"/>
          <w:szCs w:val="28"/>
        </w:rPr>
        <w:t>оворы гражданско-правового характера, предметом которых является выполнение работ (оказание услуг))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</w:t>
      </w:r>
      <w:r w:rsidRPr="00810510">
        <w:rPr>
          <w:sz w:val="28"/>
          <w:szCs w:val="28"/>
        </w:rPr>
        <w:t>слуг),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Указанные сведения представляются не позднее рабоче</w:t>
      </w:r>
      <w:r w:rsidRPr="00810510">
        <w:rPr>
          <w:sz w:val="28"/>
          <w:szCs w:val="28"/>
        </w:rPr>
        <w:t>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Федеральный закон от 01.04.1996 г. N 27-ФЗ).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Страхователь предс</w:t>
      </w:r>
      <w:r w:rsidRPr="00810510">
        <w:rPr>
          <w:sz w:val="28"/>
          <w:szCs w:val="28"/>
        </w:rPr>
        <w:t>тавляет в органы Фонда пенсионного и социального страхования Российской Федерации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</w:t>
      </w:r>
      <w:r w:rsidRPr="00810510">
        <w:rPr>
          <w:sz w:val="28"/>
          <w:szCs w:val="28"/>
        </w:rPr>
        <w:t xml:space="preserve"> сведений (п. 2 ст. 8 Федерального закона от 1 апреля 1996 г. N 27-ФЗ).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</w:t>
      </w:r>
      <w:r w:rsidRPr="00810510">
        <w:rPr>
          <w:sz w:val="28"/>
          <w:szCs w:val="28"/>
        </w:rPr>
        <w:t>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Постановлением Правления Пенсионного фонда России от 31 октября 2022 г. N 245п утверждены единая форма «Сведения для ведения </w:t>
      </w:r>
      <w:r w:rsidRPr="00810510">
        <w:rPr>
          <w:sz w:val="28"/>
          <w:szCs w:val="28"/>
        </w:rPr>
        <w:t>инд</w:t>
      </w:r>
      <w:r w:rsidRPr="00810510">
        <w:rPr>
          <w:sz w:val="28"/>
          <w:szCs w:val="28"/>
        </w:rPr>
        <w:t xml:space="preserve">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а также порядок ее заполнения. 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051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выше</w:t>
      </w:r>
      <w:r w:rsidRPr="00810510">
        <w:rPr>
          <w:sz w:val="28"/>
          <w:szCs w:val="28"/>
        </w:rPr>
        <w:t>указанными нормами права, сведения по форме ЕФС-1 о дат</w:t>
      </w:r>
      <w:r w:rsidR="00C27C91">
        <w:rPr>
          <w:sz w:val="28"/>
          <w:szCs w:val="28"/>
        </w:rPr>
        <w:t>е</w:t>
      </w:r>
      <w:r w:rsidRPr="00810510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</w:t>
      </w:r>
      <w:r w:rsidR="00C27C91">
        <w:rPr>
          <w:sz w:val="28"/>
          <w:szCs w:val="28"/>
        </w:rPr>
        <w:t>(</w:t>
      </w:r>
      <w:r w:rsidR="003C6F0A">
        <w:rPr>
          <w:sz w:val="28"/>
          <w:szCs w:val="28"/>
        </w:rPr>
        <w:t>01.12.2024</w:t>
      </w:r>
      <w:r>
        <w:rPr>
          <w:sz w:val="28"/>
          <w:szCs w:val="28"/>
        </w:rPr>
        <w:t xml:space="preserve">) </w:t>
      </w:r>
      <w:r w:rsidR="003C6F0A">
        <w:rPr>
          <w:sz w:val="28"/>
          <w:szCs w:val="28"/>
        </w:rPr>
        <w:t>ООО «Комплекс Коммунальных Платежей»</w:t>
      </w:r>
      <w:r>
        <w:rPr>
          <w:sz w:val="28"/>
          <w:szCs w:val="28"/>
        </w:rPr>
        <w:t xml:space="preserve"> </w:t>
      </w:r>
      <w:r w:rsidRPr="00810510">
        <w:rPr>
          <w:sz w:val="28"/>
          <w:szCs w:val="28"/>
        </w:rPr>
        <w:t xml:space="preserve">договора гражданско-правового характера </w:t>
      </w:r>
      <w:r>
        <w:rPr>
          <w:sz w:val="28"/>
          <w:szCs w:val="28"/>
        </w:rPr>
        <w:t>с *</w:t>
      </w:r>
      <w:r w:rsidRPr="00810510">
        <w:rPr>
          <w:sz w:val="28"/>
          <w:szCs w:val="28"/>
        </w:rPr>
        <w:t>, должны быть представлены в территориальный орган Фонда пенсионного и социального</w:t>
      </w:r>
      <w:r w:rsidRPr="00810510">
        <w:rPr>
          <w:sz w:val="28"/>
          <w:szCs w:val="28"/>
        </w:rPr>
        <w:t xml:space="preserve"> страхования Российской Федерации не позднее следующег</w:t>
      </w:r>
      <w:r w:rsidR="001A0390">
        <w:rPr>
          <w:sz w:val="28"/>
          <w:szCs w:val="28"/>
        </w:rPr>
        <w:t>о дня</w:t>
      </w:r>
      <w:r w:rsidRPr="00810510">
        <w:rPr>
          <w:sz w:val="28"/>
          <w:szCs w:val="28"/>
        </w:rPr>
        <w:t xml:space="preserve"> – </w:t>
      </w:r>
      <w:r w:rsidR="003C6F0A">
        <w:rPr>
          <w:sz w:val="28"/>
          <w:szCs w:val="28"/>
        </w:rPr>
        <w:t>02.12.2024</w:t>
      </w:r>
      <w:r w:rsidRPr="00810510">
        <w:rPr>
          <w:sz w:val="28"/>
          <w:szCs w:val="28"/>
        </w:rPr>
        <w:t xml:space="preserve"> г., однако, как следует из материалов дела, сведения по форме ЕФС-1</w:t>
      </w:r>
      <w:r w:rsidR="00AC2E2D">
        <w:rPr>
          <w:sz w:val="28"/>
          <w:szCs w:val="28"/>
        </w:rPr>
        <w:t xml:space="preserve"> (с указанием верных данных застрахованного лица)</w:t>
      </w:r>
      <w:r w:rsidRPr="00810510">
        <w:rPr>
          <w:sz w:val="28"/>
          <w:szCs w:val="28"/>
        </w:rPr>
        <w:t xml:space="preserve"> представлены </w:t>
      </w:r>
      <w:r w:rsidR="001A0390">
        <w:rPr>
          <w:sz w:val="28"/>
          <w:szCs w:val="28"/>
        </w:rPr>
        <w:t xml:space="preserve">Учреждением </w:t>
      </w:r>
      <w:r w:rsidR="003C6F0A">
        <w:rPr>
          <w:sz w:val="28"/>
          <w:szCs w:val="28"/>
        </w:rPr>
        <w:t>03.12.2024</w:t>
      </w:r>
      <w:r w:rsidRPr="00810510">
        <w:rPr>
          <w:sz w:val="28"/>
          <w:szCs w:val="28"/>
        </w:rPr>
        <w:t xml:space="preserve"> г. – за пределами установленно</w:t>
      </w:r>
      <w:r w:rsidRPr="00810510">
        <w:rPr>
          <w:sz w:val="28"/>
          <w:szCs w:val="28"/>
        </w:rPr>
        <w:t xml:space="preserve">го срока. </w:t>
      </w:r>
    </w:p>
    <w:p w:rsid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В обоснование вины </w:t>
      </w:r>
      <w:r w:rsidR="003C6F0A">
        <w:rPr>
          <w:sz w:val="28"/>
          <w:szCs w:val="28"/>
        </w:rPr>
        <w:t>Щукина Е.Г.</w:t>
      </w:r>
      <w:r w:rsidR="009C0BD1">
        <w:rPr>
          <w:sz w:val="28"/>
          <w:szCs w:val="28"/>
        </w:rPr>
        <w:t xml:space="preserve"> представлены</w:t>
      </w:r>
      <w:r w:rsidRPr="00810510">
        <w:rPr>
          <w:sz w:val="28"/>
          <w:szCs w:val="28"/>
        </w:rPr>
        <w:t xml:space="preserve"> и исследованы судом в ходе рассмотрения дела следующие доказательства: </w:t>
      </w:r>
    </w:p>
    <w:p w:rsidR="007217E2" w:rsidRPr="00DB6716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протокол об административном правонарушении от </w:t>
      </w:r>
      <w:r w:rsidR="003C6F0A">
        <w:rPr>
          <w:sz w:val="28"/>
          <w:szCs w:val="28"/>
        </w:rPr>
        <w:t>№ 027</w:t>
      </w:r>
      <w:r w:rsidR="003C6F0A">
        <w:rPr>
          <w:sz w:val="28"/>
          <w:szCs w:val="28"/>
          <w:lang w:val="en-US"/>
        </w:rPr>
        <w:t>S</w:t>
      </w:r>
      <w:r w:rsidR="003C6F0A">
        <w:rPr>
          <w:sz w:val="28"/>
          <w:szCs w:val="28"/>
        </w:rPr>
        <w:t>20250002511 от 08.07.2025</w:t>
      </w:r>
      <w:r w:rsidRPr="00DB6716">
        <w:rPr>
          <w:sz w:val="28"/>
          <w:szCs w:val="28"/>
        </w:rPr>
        <w:t xml:space="preserve">, составленный в отношении </w:t>
      </w:r>
      <w:r w:rsidR="003C6F0A">
        <w:rPr>
          <w:sz w:val="28"/>
          <w:szCs w:val="28"/>
        </w:rPr>
        <w:t>Щукина Е.Г.</w:t>
      </w:r>
      <w:r w:rsidR="004A0056">
        <w:rPr>
          <w:sz w:val="28"/>
          <w:szCs w:val="28"/>
        </w:rPr>
        <w:t xml:space="preserve"> </w:t>
      </w:r>
      <w:r w:rsidRPr="00DB6716">
        <w:rPr>
          <w:sz w:val="28"/>
          <w:szCs w:val="28"/>
        </w:rPr>
        <w:t xml:space="preserve">за </w:t>
      </w:r>
      <w:r w:rsidRPr="00DB6716">
        <w:rPr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4" w:history="1">
        <w:r w:rsidRPr="00DB6716">
          <w:rPr>
            <w:rStyle w:val="Hyperlink"/>
            <w:color w:val="auto"/>
            <w:sz w:val="28"/>
            <w:szCs w:val="28"/>
            <w:u w:val="none"/>
          </w:rPr>
          <w:t>ч. 1 ст. 15.33.2</w:t>
        </w:r>
      </w:hyperlink>
      <w:r w:rsidRPr="00DB6716">
        <w:rPr>
          <w:sz w:val="28"/>
          <w:szCs w:val="28"/>
        </w:rPr>
        <w:t xml:space="preserve"> КоАП РФ; </w:t>
      </w:r>
    </w:p>
    <w:p w:rsidR="007217E2" w:rsidRPr="00DB6716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>- акт о выявлении правонарушения в сфере законодательств</w:t>
      </w:r>
      <w:r w:rsidRPr="00DB6716">
        <w:rPr>
          <w:sz w:val="28"/>
          <w:szCs w:val="28"/>
        </w:rPr>
        <w:t xml:space="preserve">а Российской Федерации об индивидуальном (персонифицированном) учете в системе обязательного пенсионного страхования от </w:t>
      </w:r>
      <w:r w:rsidR="003C6F0A">
        <w:rPr>
          <w:sz w:val="28"/>
          <w:szCs w:val="28"/>
        </w:rPr>
        <w:t>28.01.2025</w:t>
      </w:r>
      <w:r w:rsidRPr="00DB6716">
        <w:rPr>
          <w:sz w:val="28"/>
          <w:szCs w:val="28"/>
        </w:rPr>
        <w:t xml:space="preserve">, согласно которому сведения по форме </w:t>
      </w:r>
      <w:r w:rsidR="004A0056">
        <w:rPr>
          <w:sz w:val="28"/>
          <w:szCs w:val="28"/>
        </w:rPr>
        <w:t xml:space="preserve">ЕФС-1 ГПД были представлены </w:t>
      </w:r>
      <w:r w:rsidR="003C6F0A">
        <w:rPr>
          <w:sz w:val="28"/>
          <w:szCs w:val="28"/>
        </w:rPr>
        <w:t>ООО «Комплекс Коммунальных Платежей»</w:t>
      </w:r>
      <w:r w:rsidR="004A0056">
        <w:rPr>
          <w:sz w:val="28"/>
          <w:szCs w:val="28"/>
        </w:rPr>
        <w:t xml:space="preserve"> </w:t>
      </w:r>
      <w:r w:rsidRPr="00DB6716">
        <w:rPr>
          <w:sz w:val="28"/>
          <w:szCs w:val="28"/>
        </w:rPr>
        <w:t xml:space="preserve">в </w:t>
      </w:r>
      <w:r w:rsidR="00B84F33">
        <w:rPr>
          <w:sz w:val="28"/>
          <w:szCs w:val="28"/>
        </w:rPr>
        <w:t>Ф</w:t>
      </w:r>
      <w:r w:rsidRPr="00DB6716" w:rsidR="00B84F33">
        <w:rPr>
          <w:sz w:val="28"/>
          <w:szCs w:val="28"/>
        </w:rPr>
        <w:t>онд</w:t>
      </w:r>
      <w:r w:rsidR="00B84F33">
        <w:rPr>
          <w:sz w:val="28"/>
          <w:szCs w:val="28"/>
        </w:rPr>
        <w:t xml:space="preserve"> пенсионного и социального страхования </w:t>
      </w:r>
      <w:r w:rsidR="003C6F0A">
        <w:rPr>
          <w:sz w:val="28"/>
          <w:szCs w:val="28"/>
        </w:rPr>
        <w:t>03.12.2024</w:t>
      </w:r>
      <w:r w:rsidRPr="00DB6716">
        <w:rPr>
          <w:sz w:val="28"/>
          <w:szCs w:val="28"/>
        </w:rPr>
        <w:t xml:space="preserve">; </w:t>
      </w:r>
    </w:p>
    <w:p w:rsidR="007B1B22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форма </w:t>
      </w:r>
      <w:r w:rsidR="00286F77">
        <w:rPr>
          <w:sz w:val="28"/>
          <w:szCs w:val="28"/>
        </w:rPr>
        <w:t xml:space="preserve">ЕФС-1, с подтверждающими сведениями о ее представлении </w:t>
      </w:r>
      <w:r w:rsidR="003C6F0A">
        <w:rPr>
          <w:sz w:val="28"/>
          <w:szCs w:val="28"/>
        </w:rPr>
        <w:t>ООО «Комплекс Коммунальных Платежей»</w:t>
      </w:r>
      <w:r w:rsidR="004A0056">
        <w:rPr>
          <w:sz w:val="28"/>
          <w:szCs w:val="28"/>
        </w:rPr>
        <w:t xml:space="preserve"> </w:t>
      </w:r>
      <w:r w:rsidR="0065566A">
        <w:rPr>
          <w:sz w:val="28"/>
          <w:szCs w:val="28"/>
        </w:rPr>
        <w:t>в Ф</w:t>
      </w:r>
      <w:r w:rsidRPr="00DB6716">
        <w:rPr>
          <w:sz w:val="28"/>
          <w:szCs w:val="28"/>
        </w:rPr>
        <w:t>онд</w:t>
      </w:r>
      <w:r w:rsidR="0065566A">
        <w:rPr>
          <w:sz w:val="28"/>
          <w:szCs w:val="28"/>
        </w:rPr>
        <w:t xml:space="preserve"> пенсионного и социального страхования </w:t>
      </w:r>
      <w:r w:rsidR="003C6F0A">
        <w:rPr>
          <w:sz w:val="28"/>
          <w:szCs w:val="28"/>
        </w:rPr>
        <w:t>03.12.2024</w:t>
      </w:r>
      <w:r w:rsidRPr="00DB6716">
        <w:rPr>
          <w:sz w:val="28"/>
          <w:szCs w:val="28"/>
        </w:rPr>
        <w:t xml:space="preserve">;  </w:t>
      </w:r>
    </w:p>
    <w:p w:rsidR="007217E2" w:rsidP="005A730F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выписка ЕГРЮЛ </w:t>
      </w:r>
      <w:r w:rsidR="003C6F0A">
        <w:rPr>
          <w:sz w:val="28"/>
          <w:szCs w:val="28"/>
        </w:rPr>
        <w:t>ООО «Комплекс Коммунальных Платежей»</w:t>
      </w:r>
      <w:r w:rsidRPr="00DB6716">
        <w:rPr>
          <w:sz w:val="28"/>
          <w:szCs w:val="28"/>
        </w:rPr>
        <w:t>.</w:t>
      </w:r>
    </w:p>
    <w:p w:rsid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>Представ</w:t>
      </w:r>
      <w:r w:rsidRPr="00810510">
        <w:rPr>
          <w:sz w:val="28"/>
          <w:szCs w:val="28"/>
        </w:rPr>
        <w:t xml:space="preserve">ленные доказательства суд признает допустимыми и достоверными, так как они получены надлежащим должностным лицом в соответствии с законом и не вызывают у мирового судьи сомнений, а их совокупность является достаточной для разрешения дела по существу.  </w:t>
      </w:r>
    </w:p>
    <w:p w:rsidR="005B056C" w:rsidRPr="005B056C" w:rsidP="005B056C">
      <w:pPr>
        <w:ind w:firstLine="567"/>
        <w:jc w:val="both"/>
        <w:rPr>
          <w:sz w:val="28"/>
          <w:szCs w:val="28"/>
        </w:rPr>
      </w:pPr>
      <w:r w:rsidRPr="005B056C">
        <w:rPr>
          <w:sz w:val="28"/>
          <w:szCs w:val="28"/>
        </w:rPr>
        <w:t>В с</w:t>
      </w:r>
      <w:r w:rsidRPr="005B056C">
        <w:rPr>
          <w:sz w:val="28"/>
          <w:szCs w:val="28"/>
        </w:rPr>
        <w:t>оответствии со ст.2.4 КоАП РФ,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подлежит административной ответственности.</w:t>
      </w:r>
    </w:p>
    <w:p w:rsidR="005B056C" w:rsidP="005B056C">
      <w:pPr>
        <w:ind w:firstLine="567"/>
        <w:jc w:val="both"/>
        <w:rPr>
          <w:sz w:val="28"/>
          <w:szCs w:val="28"/>
        </w:rPr>
      </w:pPr>
      <w:r w:rsidRPr="005B056C">
        <w:rPr>
          <w:sz w:val="28"/>
          <w:szCs w:val="28"/>
        </w:rPr>
        <w:t xml:space="preserve">При этом под должностным </w:t>
      </w:r>
      <w:r w:rsidRPr="005B056C">
        <w:rPr>
          <w:sz w:val="28"/>
          <w:szCs w:val="28"/>
        </w:rPr>
        <w:t>лицом в КоАП РФ следует понимать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</w:t>
      </w:r>
      <w:r w:rsidRPr="005B056C">
        <w:rPr>
          <w:sz w:val="28"/>
          <w:szCs w:val="28"/>
        </w:rPr>
        <w:t>ах Российской Федерации, других войсках и воинских формированиях Российской Федерации.</w:t>
      </w:r>
    </w:p>
    <w:p w:rsidR="00810510" w:rsidRPr="00810510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Учитывая изложенное, мировой судья считает вину должностного лица </w:t>
      </w:r>
      <w:r w:rsidR="003C6F0A">
        <w:rPr>
          <w:sz w:val="28"/>
          <w:szCs w:val="28"/>
        </w:rPr>
        <w:t>Щукина Е.Г.</w:t>
      </w:r>
      <w:r w:rsidRPr="00810510">
        <w:rPr>
          <w:sz w:val="28"/>
          <w:szCs w:val="28"/>
        </w:rPr>
        <w:t xml:space="preserve"> в нарушении срока предоставления сведений, необходимых для ведения индивидуального (персони</w:t>
      </w:r>
      <w:r w:rsidRPr="00810510">
        <w:rPr>
          <w:sz w:val="28"/>
          <w:szCs w:val="28"/>
        </w:rPr>
        <w:t xml:space="preserve">фицированного) учета в системах обязательного пенсионного страхования и обязательного социального страхования установленной и доказанной. </w:t>
      </w:r>
    </w:p>
    <w:p w:rsidR="00810510" w:rsidRPr="00DB6716" w:rsidP="005A730F">
      <w:pPr>
        <w:ind w:firstLine="567"/>
        <w:jc w:val="both"/>
        <w:rPr>
          <w:sz w:val="28"/>
          <w:szCs w:val="28"/>
        </w:rPr>
      </w:pPr>
      <w:r w:rsidRPr="00810510">
        <w:rPr>
          <w:sz w:val="28"/>
          <w:szCs w:val="28"/>
        </w:rPr>
        <w:t xml:space="preserve">Действия </w:t>
      </w:r>
      <w:r w:rsidR="003C6F0A">
        <w:rPr>
          <w:sz w:val="28"/>
          <w:szCs w:val="28"/>
        </w:rPr>
        <w:t>Щукина Е.Г.</w:t>
      </w:r>
      <w:r w:rsidRPr="00810510">
        <w:rPr>
          <w:sz w:val="28"/>
          <w:szCs w:val="28"/>
        </w:rPr>
        <w:t xml:space="preserve"> судья квалифицирует по ч. 1 ст. 15.33.2 Кодекса Российской Федерации об административных правона</w:t>
      </w:r>
      <w:r w:rsidRPr="00810510">
        <w:rPr>
          <w:sz w:val="28"/>
          <w:szCs w:val="28"/>
        </w:rPr>
        <w:t>рушениях -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</w:t>
      </w:r>
      <w:r w:rsidRPr="00810510">
        <w:rPr>
          <w:sz w:val="28"/>
          <w:szCs w:val="28"/>
        </w:rPr>
        <w:t>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</w:t>
      </w:r>
      <w:r w:rsidRPr="00810510">
        <w:rPr>
          <w:sz w:val="28"/>
          <w:szCs w:val="28"/>
        </w:rPr>
        <w:t>ного страхования, за исключением случаев, предусмотренных частью 2 настоящей статьи.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>
        <w:rPr>
          <w:rFonts w:eastAsiaTheme="minorHAnsi"/>
          <w:iCs/>
          <w:sz w:val="28"/>
          <w:szCs w:val="28"/>
          <w:lang w:val="ru-RU" w:eastAsia="en-US"/>
        </w:rPr>
        <w:t>Вместе с тем, суд учитывает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положения ст.2.9 КоАП РФ, предусматривающ</w:t>
      </w:r>
      <w:r>
        <w:rPr>
          <w:rFonts w:eastAsiaTheme="minorHAnsi"/>
          <w:iCs/>
          <w:sz w:val="28"/>
          <w:szCs w:val="28"/>
          <w:lang w:val="ru-RU" w:eastAsia="en-US"/>
        </w:rPr>
        <w:t xml:space="preserve">ей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возможность освобождения лица от административной ответственности при малозначительности администра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тивного правонарушения.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Согласно пункту 21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правонарушениях», если 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о чем должно быть указано в постановлении о прекращении производства по делу.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>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C766C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FC766C">
        <w:rPr>
          <w:rFonts w:eastAsiaTheme="minorHAnsi"/>
          <w:iCs/>
          <w:sz w:val="28"/>
          <w:szCs w:val="28"/>
          <w:lang w:val="ru-RU" w:eastAsia="en-US"/>
        </w:rPr>
        <w:t>Учитывая незначительный период просрочки представления сведений (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днем представления сведений является </w:t>
      </w:r>
      <w:r w:rsidR="00A175A1">
        <w:rPr>
          <w:rFonts w:eastAsiaTheme="minorHAnsi"/>
          <w:iCs/>
          <w:sz w:val="28"/>
          <w:szCs w:val="28"/>
          <w:lang w:val="ru-RU" w:eastAsia="en-US"/>
        </w:rPr>
        <w:t>02.12.2024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 г., сведения представлены </w:t>
      </w:r>
      <w:r w:rsidR="00A175A1">
        <w:rPr>
          <w:rFonts w:eastAsiaTheme="minorHAnsi"/>
          <w:iCs/>
          <w:sz w:val="28"/>
          <w:szCs w:val="28"/>
          <w:lang w:val="ru-RU" w:eastAsia="en-US"/>
        </w:rPr>
        <w:t>03.12.2024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 г.), при выполнении обязанности по направлению сведений по форме ЕФС-1, роли правонарушителя, выступающего руководителем бюджетного образовательного учреждения, суд приход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ит к выводу о том, что совершенное </w:t>
      </w:r>
      <w:r w:rsidR="003C6F0A">
        <w:rPr>
          <w:rFonts w:eastAsiaTheme="minorHAnsi"/>
          <w:iCs/>
          <w:sz w:val="28"/>
          <w:szCs w:val="28"/>
          <w:lang w:val="ru-RU" w:eastAsia="en-US"/>
        </w:rPr>
        <w:t>Щукиным Е.Г.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 деяние, хотя формально и содержит признаки состава административного правонарушения, но с учетом его характера и обстоятельств совершения, отсутствия каких-либо тяжких или иных неблагоприятных последствий, не</w:t>
      </w:r>
      <w:r w:rsidRPr="00FC766C">
        <w:rPr>
          <w:rFonts w:eastAsiaTheme="minorHAnsi"/>
          <w:iCs/>
          <w:sz w:val="28"/>
          <w:szCs w:val="28"/>
          <w:lang w:val="ru-RU" w:eastAsia="en-US"/>
        </w:rPr>
        <w:t xml:space="preserve"> представляет существенного нарушения охраняемых правоотношений, в связи с чем имеются основания для признания административного правонарушения малозначительным. 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>На основании изложенного, руководствуясь ст.ст. 2.9, 29.9-29.11 КоАП РФ, мировой судья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</w:p>
    <w:p w:rsidR="00810510" w:rsidRPr="00810510" w:rsidP="005A730F">
      <w:pPr>
        <w:pStyle w:val="BodyTextIndent"/>
        <w:ind w:firstLine="567"/>
        <w:jc w:val="center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>п о с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т а н о в и л:</w:t>
      </w: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</w:p>
    <w:p w:rsidR="00810510" w:rsidRPr="00810510" w:rsidP="005A730F">
      <w:pPr>
        <w:pStyle w:val="BodyTextIndent"/>
        <w:ind w:firstLine="567"/>
        <w:rPr>
          <w:rFonts w:eastAsiaTheme="minorHAnsi"/>
          <w:iCs/>
          <w:sz w:val="28"/>
          <w:szCs w:val="28"/>
          <w:lang w:val="ru-RU" w:eastAsia="en-US"/>
        </w:rPr>
      </w:pP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Признать совершенное </w:t>
      </w:r>
      <w:r w:rsidR="00A175A1">
        <w:rPr>
          <w:sz w:val="28"/>
          <w:szCs w:val="28"/>
          <w:lang w:val="ru-RU"/>
        </w:rPr>
        <w:t>Щукиным Евгением Геннадьевичем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административное правонарушение, предусмотренное ч. 1 ст. 15.33.2 КоАП РФ, малозначительным </w:t>
      </w:r>
      <w:r w:rsidR="00AC4A57">
        <w:rPr>
          <w:rFonts w:eastAsiaTheme="minorHAnsi"/>
          <w:iCs/>
          <w:sz w:val="28"/>
          <w:szCs w:val="28"/>
          <w:lang w:val="ru-RU" w:eastAsia="en-US"/>
        </w:rPr>
        <w:t>и, на основании ст. 2.9 КоАП РФ,</w:t>
      </w:r>
      <w:r w:rsidRPr="00810510">
        <w:rPr>
          <w:rFonts w:eastAsiaTheme="minorHAnsi"/>
          <w:iCs/>
          <w:sz w:val="28"/>
          <w:szCs w:val="28"/>
          <w:lang w:val="ru-RU" w:eastAsia="en-US"/>
        </w:rPr>
        <w:t xml:space="preserve"> освободить его от административной ответственности, ограничившись устным замечанием. Производство по делу прекратить.</w:t>
      </w:r>
    </w:p>
    <w:p w:rsidR="007217E2" w:rsidRPr="00810510" w:rsidP="005A730F">
      <w:pPr>
        <w:pStyle w:val="BodyTextIndent"/>
        <w:ind w:firstLine="567"/>
        <w:rPr>
          <w:sz w:val="28"/>
          <w:szCs w:val="28"/>
        </w:rPr>
      </w:pPr>
      <w:r w:rsidRPr="00810510">
        <w:rPr>
          <w:sz w:val="28"/>
          <w:szCs w:val="28"/>
        </w:rPr>
        <w:t xml:space="preserve">Постановление может быть обжаловано в течение десяти </w:t>
      </w:r>
      <w:r w:rsidR="00EE5A37">
        <w:rPr>
          <w:sz w:val="28"/>
          <w:szCs w:val="28"/>
          <w:lang w:val="ru-RU"/>
        </w:rPr>
        <w:t>дней</w:t>
      </w:r>
      <w:r w:rsidRPr="00810510">
        <w:rPr>
          <w:sz w:val="28"/>
          <w:szCs w:val="28"/>
        </w:rPr>
        <w:t xml:space="preserve"> со дня получения копии настоящего постановления в Кондинский районный суд путем</w:t>
      </w:r>
      <w:r w:rsidRPr="00810510">
        <w:rPr>
          <w:sz w:val="28"/>
          <w:szCs w:val="28"/>
        </w:rPr>
        <w:t xml:space="preserve"> подачи жалобы через мирового судью судебного участка № </w:t>
      </w:r>
      <w:r w:rsidR="00A175A1">
        <w:rPr>
          <w:sz w:val="28"/>
          <w:szCs w:val="28"/>
          <w:lang w:val="ru-RU"/>
        </w:rPr>
        <w:t xml:space="preserve">2 </w:t>
      </w:r>
      <w:r w:rsidRPr="00810510">
        <w:rPr>
          <w:sz w:val="28"/>
          <w:szCs w:val="28"/>
        </w:rPr>
        <w:t>Кондинского 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217E2" w:rsidRPr="00003D1A" w:rsidP="005A730F">
      <w:pPr>
        <w:ind w:firstLine="567"/>
        <w:jc w:val="both"/>
        <w:rPr>
          <w:color w:val="FF0000"/>
          <w:sz w:val="28"/>
          <w:szCs w:val="28"/>
        </w:rPr>
      </w:pPr>
    </w:p>
    <w:p w:rsidR="00057EDF" w:rsidRPr="003004B9" w:rsidP="00AC4849">
      <w:pPr>
        <w:jc w:val="both"/>
        <w:rPr>
          <w:color w:val="FFFFFF" w:themeColor="background1"/>
          <w:sz w:val="28"/>
          <w:szCs w:val="28"/>
        </w:rPr>
      </w:pPr>
      <w:r w:rsidRPr="003004B9">
        <w:rPr>
          <w:color w:val="FFFFFF" w:themeColor="background1"/>
          <w:sz w:val="28"/>
          <w:szCs w:val="28"/>
        </w:rPr>
        <w:t>Мировой судья</w:t>
      </w:r>
      <w:r w:rsidRPr="003004B9">
        <w:rPr>
          <w:color w:val="FFFFFF" w:themeColor="background1"/>
          <w:sz w:val="28"/>
          <w:szCs w:val="28"/>
        </w:rPr>
        <w:tab/>
      </w:r>
      <w:r w:rsidRPr="003004B9">
        <w:rPr>
          <w:color w:val="FFFFFF" w:themeColor="background1"/>
          <w:sz w:val="28"/>
          <w:szCs w:val="28"/>
        </w:rPr>
        <w:tab/>
      </w:r>
      <w:r w:rsidRPr="003004B9">
        <w:rPr>
          <w:color w:val="FFFFFF" w:themeColor="background1"/>
          <w:sz w:val="28"/>
          <w:szCs w:val="28"/>
        </w:rPr>
        <w:tab/>
      </w:r>
      <w:r w:rsidRPr="003004B9">
        <w:rPr>
          <w:color w:val="FFFFFF" w:themeColor="background1"/>
          <w:sz w:val="28"/>
          <w:szCs w:val="28"/>
        </w:rPr>
        <w:tab/>
      </w:r>
      <w:r w:rsidRPr="003004B9">
        <w:rPr>
          <w:color w:val="FFFFFF" w:themeColor="background1"/>
          <w:sz w:val="28"/>
          <w:szCs w:val="28"/>
        </w:rPr>
        <w:tab/>
      </w:r>
    </w:p>
    <w:p w:rsidR="00057EDF" w:rsidRPr="003004B9" w:rsidP="00AC4849">
      <w:pPr>
        <w:jc w:val="both"/>
        <w:rPr>
          <w:color w:val="FFFFFF" w:themeColor="background1"/>
          <w:sz w:val="28"/>
          <w:szCs w:val="28"/>
        </w:rPr>
      </w:pPr>
      <w:r w:rsidRPr="003004B9">
        <w:rPr>
          <w:color w:val="FFFFFF" w:themeColor="background1"/>
          <w:sz w:val="28"/>
          <w:szCs w:val="28"/>
        </w:rPr>
        <w:t>Копия верна</w:t>
      </w:r>
    </w:p>
    <w:p w:rsidR="007217E2" w:rsidRPr="00810510" w:rsidP="00AC4849">
      <w:pPr>
        <w:jc w:val="both"/>
        <w:rPr>
          <w:sz w:val="28"/>
          <w:szCs w:val="28"/>
        </w:rPr>
      </w:pPr>
      <w:r w:rsidRPr="00003D1A">
        <w:rPr>
          <w:color w:val="FF0000"/>
          <w:sz w:val="28"/>
          <w:szCs w:val="28"/>
        </w:rPr>
        <w:t>Мировой суд</w:t>
      </w:r>
      <w:r w:rsidRPr="00003D1A">
        <w:rPr>
          <w:color w:val="FF0000"/>
          <w:sz w:val="28"/>
          <w:szCs w:val="28"/>
        </w:rPr>
        <w:t xml:space="preserve">ья  </w:t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="005A730F">
        <w:rPr>
          <w:sz w:val="28"/>
          <w:szCs w:val="28"/>
        </w:rPr>
        <w:tab/>
      </w:r>
      <w:r w:rsidRPr="00810510" w:rsidR="00DB6716">
        <w:rPr>
          <w:sz w:val="28"/>
          <w:szCs w:val="28"/>
        </w:rPr>
        <w:tab/>
        <w:t xml:space="preserve">   </w:t>
      </w:r>
      <w:r w:rsidRPr="00810510">
        <w:rPr>
          <w:sz w:val="28"/>
          <w:szCs w:val="28"/>
        </w:rPr>
        <w:t xml:space="preserve">  </w:t>
      </w:r>
      <w:r w:rsidR="00AC4849">
        <w:rPr>
          <w:sz w:val="28"/>
          <w:szCs w:val="28"/>
        </w:rPr>
        <w:tab/>
      </w:r>
      <w:r w:rsidRPr="00810510">
        <w:rPr>
          <w:sz w:val="28"/>
          <w:szCs w:val="28"/>
        </w:rPr>
        <w:t>Е.В. Чех</w:t>
      </w:r>
    </w:p>
    <w:sectPr w:rsidSect="00F93CE0">
      <w:footerReference w:type="default" r:id="rId5"/>
      <w:pgSz w:w="11906" w:h="16838"/>
      <w:pgMar w:top="709" w:right="991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D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D31D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2"/>
    <w:rsid w:val="00003D1A"/>
    <w:rsid w:val="00021A3A"/>
    <w:rsid w:val="00022974"/>
    <w:rsid w:val="00030040"/>
    <w:rsid w:val="00055407"/>
    <w:rsid w:val="00057EDF"/>
    <w:rsid w:val="00063D9A"/>
    <w:rsid w:val="0007583E"/>
    <w:rsid w:val="000860EA"/>
    <w:rsid w:val="00086812"/>
    <w:rsid w:val="000F6E9B"/>
    <w:rsid w:val="00114248"/>
    <w:rsid w:val="00121720"/>
    <w:rsid w:val="001236C2"/>
    <w:rsid w:val="00141DA7"/>
    <w:rsid w:val="001515EA"/>
    <w:rsid w:val="001A0390"/>
    <w:rsid w:val="001C1EDF"/>
    <w:rsid w:val="002332CE"/>
    <w:rsid w:val="002438A5"/>
    <w:rsid w:val="00252FC1"/>
    <w:rsid w:val="00277886"/>
    <w:rsid w:val="00286F77"/>
    <w:rsid w:val="00292B6C"/>
    <w:rsid w:val="002D2411"/>
    <w:rsid w:val="002D6DF8"/>
    <w:rsid w:val="002E72A3"/>
    <w:rsid w:val="003004B9"/>
    <w:rsid w:val="00305239"/>
    <w:rsid w:val="003104D1"/>
    <w:rsid w:val="0031467D"/>
    <w:rsid w:val="00337ECF"/>
    <w:rsid w:val="0035120B"/>
    <w:rsid w:val="0038044A"/>
    <w:rsid w:val="00384F53"/>
    <w:rsid w:val="00391D35"/>
    <w:rsid w:val="003C15D3"/>
    <w:rsid w:val="003C1B38"/>
    <w:rsid w:val="003C27FB"/>
    <w:rsid w:val="003C6F0A"/>
    <w:rsid w:val="003C7F62"/>
    <w:rsid w:val="003E1649"/>
    <w:rsid w:val="003F187F"/>
    <w:rsid w:val="00402BA0"/>
    <w:rsid w:val="00432B2A"/>
    <w:rsid w:val="00434BF0"/>
    <w:rsid w:val="00444804"/>
    <w:rsid w:val="00446A54"/>
    <w:rsid w:val="004504D0"/>
    <w:rsid w:val="00450595"/>
    <w:rsid w:val="004725F5"/>
    <w:rsid w:val="004A0056"/>
    <w:rsid w:val="004B131E"/>
    <w:rsid w:val="004B345A"/>
    <w:rsid w:val="004E4B1C"/>
    <w:rsid w:val="004F5027"/>
    <w:rsid w:val="00516793"/>
    <w:rsid w:val="00522989"/>
    <w:rsid w:val="00544D29"/>
    <w:rsid w:val="00547FCA"/>
    <w:rsid w:val="00563D39"/>
    <w:rsid w:val="00573E67"/>
    <w:rsid w:val="005A730F"/>
    <w:rsid w:val="005A792C"/>
    <w:rsid w:val="005B056C"/>
    <w:rsid w:val="005B6905"/>
    <w:rsid w:val="005C2CFD"/>
    <w:rsid w:val="005D20A0"/>
    <w:rsid w:val="005E2047"/>
    <w:rsid w:val="005E50BF"/>
    <w:rsid w:val="005F6185"/>
    <w:rsid w:val="0064181E"/>
    <w:rsid w:val="006435B1"/>
    <w:rsid w:val="0065566A"/>
    <w:rsid w:val="006603A4"/>
    <w:rsid w:val="00662988"/>
    <w:rsid w:val="00663B87"/>
    <w:rsid w:val="00672ADA"/>
    <w:rsid w:val="00677952"/>
    <w:rsid w:val="006E05CC"/>
    <w:rsid w:val="006E7426"/>
    <w:rsid w:val="00714C29"/>
    <w:rsid w:val="007217E2"/>
    <w:rsid w:val="00723922"/>
    <w:rsid w:val="00727EFC"/>
    <w:rsid w:val="007B1B22"/>
    <w:rsid w:val="007C07BE"/>
    <w:rsid w:val="007D3F7F"/>
    <w:rsid w:val="007D45AB"/>
    <w:rsid w:val="00807AF2"/>
    <w:rsid w:val="00810510"/>
    <w:rsid w:val="00817D62"/>
    <w:rsid w:val="00855729"/>
    <w:rsid w:val="008919B8"/>
    <w:rsid w:val="00896267"/>
    <w:rsid w:val="00896B43"/>
    <w:rsid w:val="00897DF2"/>
    <w:rsid w:val="008B7F98"/>
    <w:rsid w:val="008C4BFC"/>
    <w:rsid w:val="008E36DC"/>
    <w:rsid w:val="008F3599"/>
    <w:rsid w:val="009259A6"/>
    <w:rsid w:val="00932B70"/>
    <w:rsid w:val="00943D8B"/>
    <w:rsid w:val="00954136"/>
    <w:rsid w:val="00970701"/>
    <w:rsid w:val="009801EA"/>
    <w:rsid w:val="009C0BD1"/>
    <w:rsid w:val="009C61C9"/>
    <w:rsid w:val="009F0B17"/>
    <w:rsid w:val="009F158C"/>
    <w:rsid w:val="00A071CD"/>
    <w:rsid w:val="00A175A1"/>
    <w:rsid w:val="00A452F5"/>
    <w:rsid w:val="00A456B7"/>
    <w:rsid w:val="00A7301C"/>
    <w:rsid w:val="00A83A52"/>
    <w:rsid w:val="00A86CF0"/>
    <w:rsid w:val="00A97D77"/>
    <w:rsid w:val="00AA26B8"/>
    <w:rsid w:val="00AA34B8"/>
    <w:rsid w:val="00AA4A53"/>
    <w:rsid w:val="00AC2E2D"/>
    <w:rsid w:val="00AC4849"/>
    <w:rsid w:val="00AC4A57"/>
    <w:rsid w:val="00B33983"/>
    <w:rsid w:val="00B36CA3"/>
    <w:rsid w:val="00B45703"/>
    <w:rsid w:val="00B52A7F"/>
    <w:rsid w:val="00B57715"/>
    <w:rsid w:val="00B8003B"/>
    <w:rsid w:val="00B84F33"/>
    <w:rsid w:val="00BB6F2F"/>
    <w:rsid w:val="00BC1703"/>
    <w:rsid w:val="00BC3858"/>
    <w:rsid w:val="00BE3544"/>
    <w:rsid w:val="00C05E69"/>
    <w:rsid w:val="00C27C91"/>
    <w:rsid w:val="00C56806"/>
    <w:rsid w:val="00C71BAE"/>
    <w:rsid w:val="00C737E8"/>
    <w:rsid w:val="00C75951"/>
    <w:rsid w:val="00C766A7"/>
    <w:rsid w:val="00C94E6E"/>
    <w:rsid w:val="00CA63FE"/>
    <w:rsid w:val="00CE5A19"/>
    <w:rsid w:val="00CE6628"/>
    <w:rsid w:val="00CF205B"/>
    <w:rsid w:val="00D17013"/>
    <w:rsid w:val="00D31DB0"/>
    <w:rsid w:val="00D37AB3"/>
    <w:rsid w:val="00D46BCF"/>
    <w:rsid w:val="00D46D28"/>
    <w:rsid w:val="00D51431"/>
    <w:rsid w:val="00D61014"/>
    <w:rsid w:val="00D67D4E"/>
    <w:rsid w:val="00D814C5"/>
    <w:rsid w:val="00DA3DA5"/>
    <w:rsid w:val="00DA5306"/>
    <w:rsid w:val="00DB6716"/>
    <w:rsid w:val="00DC352A"/>
    <w:rsid w:val="00DD2CC3"/>
    <w:rsid w:val="00DE7E2A"/>
    <w:rsid w:val="00E11928"/>
    <w:rsid w:val="00E50C86"/>
    <w:rsid w:val="00E518D7"/>
    <w:rsid w:val="00E55C42"/>
    <w:rsid w:val="00E75F28"/>
    <w:rsid w:val="00E77E5F"/>
    <w:rsid w:val="00E823D2"/>
    <w:rsid w:val="00E84EF1"/>
    <w:rsid w:val="00E96A3F"/>
    <w:rsid w:val="00E97176"/>
    <w:rsid w:val="00EA73AC"/>
    <w:rsid w:val="00EB43AF"/>
    <w:rsid w:val="00EB52B3"/>
    <w:rsid w:val="00EE283A"/>
    <w:rsid w:val="00EE5A37"/>
    <w:rsid w:val="00EE6AFE"/>
    <w:rsid w:val="00F17CAE"/>
    <w:rsid w:val="00F20CB9"/>
    <w:rsid w:val="00F57738"/>
    <w:rsid w:val="00F75584"/>
    <w:rsid w:val="00F763DB"/>
    <w:rsid w:val="00F93CE0"/>
    <w:rsid w:val="00FB4E45"/>
    <w:rsid w:val="00FC13E4"/>
    <w:rsid w:val="00FC766C"/>
    <w:rsid w:val="00FD3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C0124F-86BF-460F-A5B3-73F994C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217E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7217E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7217E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721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7217E2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721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7217E2"/>
    <w:rPr>
      <w:color w:val="000080"/>
      <w:u w:val="single"/>
    </w:rPr>
  </w:style>
  <w:style w:type="paragraph" w:customStyle="1" w:styleId="s1">
    <w:name w:val="s_1"/>
    <w:basedOn w:val="Normal"/>
    <w:rsid w:val="007217E2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rsid w:val="007217E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21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104D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4D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641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41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7129&amp;dst=9109&amp;field=134&amp;date=18.03.2022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